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65FC" w14:textId="77777777" w:rsidR="00FE067E" w:rsidRPr="009607C0" w:rsidRDefault="003C6034" w:rsidP="00CC1F3B">
      <w:pPr>
        <w:pStyle w:val="TitlePageOrigin"/>
        <w:rPr>
          <w:color w:val="auto"/>
        </w:rPr>
      </w:pPr>
      <w:r w:rsidRPr="009607C0">
        <w:rPr>
          <w:caps w:val="0"/>
          <w:color w:val="auto"/>
        </w:rPr>
        <w:t>WEST VIRGINIA LEGISLATURE</w:t>
      </w:r>
    </w:p>
    <w:p w14:paraId="7A3C56ED" w14:textId="4C1514BF" w:rsidR="00CD36CF" w:rsidRPr="009607C0" w:rsidRDefault="00CD36CF" w:rsidP="00CC1F3B">
      <w:pPr>
        <w:pStyle w:val="TitlePageSession"/>
        <w:rPr>
          <w:color w:val="auto"/>
        </w:rPr>
      </w:pPr>
      <w:r w:rsidRPr="009607C0">
        <w:rPr>
          <w:color w:val="auto"/>
        </w:rPr>
        <w:t>20</w:t>
      </w:r>
      <w:r w:rsidR="00EC5E63" w:rsidRPr="009607C0">
        <w:rPr>
          <w:color w:val="auto"/>
        </w:rPr>
        <w:t>2</w:t>
      </w:r>
      <w:r w:rsidR="007401D4">
        <w:rPr>
          <w:color w:val="auto"/>
        </w:rPr>
        <w:t>5</w:t>
      </w:r>
      <w:r w:rsidRPr="009607C0">
        <w:rPr>
          <w:color w:val="auto"/>
        </w:rPr>
        <w:t xml:space="preserve"> </w:t>
      </w:r>
      <w:r w:rsidR="003C6034" w:rsidRPr="009607C0">
        <w:rPr>
          <w:caps w:val="0"/>
          <w:color w:val="auto"/>
        </w:rPr>
        <w:t>REGULAR SESSION</w:t>
      </w:r>
    </w:p>
    <w:p w14:paraId="77DFAEE4" w14:textId="77777777" w:rsidR="00CD36CF" w:rsidRPr="009607C0" w:rsidRDefault="00A64695" w:rsidP="00CC1F3B">
      <w:pPr>
        <w:pStyle w:val="TitlePageBillPrefix"/>
        <w:rPr>
          <w:color w:val="auto"/>
        </w:rPr>
      </w:pPr>
      <w:sdt>
        <w:sdtPr>
          <w:rPr>
            <w:color w:val="auto"/>
          </w:rPr>
          <w:tag w:val="IntroDate"/>
          <w:id w:val="-1236936958"/>
          <w:placeholder>
            <w:docPart w:val="5EFBAA7CAF5448EEAEB0408A8FF77043"/>
          </w:placeholder>
          <w:text/>
        </w:sdtPr>
        <w:sdtEndPr/>
        <w:sdtContent>
          <w:r w:rsidR="00AE48A0" w:rsidRPr="009607C0">
            <w:rPr>
              <w:color w:val="auto"/>
            </w:rPr>
            <w:t>Introduced</w:t>
          </w:r>
        </w:sdtContent>
      </w:sdt>
    </w:p>
    <w:p w14:paraId="5B455723" w14:textId="37C8EC3D" w:rsidR="00CD36CF" w:rsidRPr="009607C0" w:rsidRDefault="00A64695" w:rsidP="00CC1F3B">
      <w:pPr>
        <w:pStyle w:val="BillNumber"/>
        <w:rPr>
          <w:color w:val="auto"/>
        </w:rPr>
      </w:pPr>
      <w:sdt>
        <w:sdtPr>
          <w:rPr>
            <w:color w:val="auto"/>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F06229">
            <w:rPr>
              <w:color w:val="auto"/>
            </w:rPr>
            <w:t>Senate</w:t>
          </w:r>
        </w:sdtContent>
      </w:sdt>
      <w:r w:rsidR="00303684" w:rsidRPr="009607C0">
        <w:rPr>
          <w:color w:val="auto"/>
        </w:rPr>
        <w:t xml:space="preserve"> </w:t>
      </w:r>
      <w:r w:rsidR="00CD36CF" w:rsidRPr="009607C0">
        <w:rPr>
          <w:color w:val="auto"/>
        </w:rPr>
        <w:t xml:space="preserve">Bill </w:t>
      </w:r>
      <w:sdt>
        <w:sdtPr>
          <w:rPr>
            <w:color w:val="auto"/>
          </w:rPr>
          <w:tag w:val="BNum"/>
          <w:id w:val="1645317809"/>
          <w:lock w:val="sdtLocked"/>
          <w:placeholder>
            <w:docPart w:val="9C6D7E0A823742B689076CA109EA44A3"/>
          </w:placeholder>
          <w:text/>
        </w:sdtPr>
        <w:sdtEndPr/>
        <w:sdtContent>
          <w:r w:rsidR="00B17B8A">
            <w:rPr>
              <w:color w:val="auto"/>
            </w:rPr>
            <w:t>574</w:t>
          </w:r>
        </w:sdtContent>
      </w:sdt>
    </w:p>
    <w:p w14:paraId="0E2CD2BA" w14:textId="23333518" w:rsidR="00CD36CF" w:rsidRPr="009607C0" w:rsidRDefault="00CD36CF" w:rsidP="00CC1F3B">
      <w:pPr>
        <w:pStyle w:val="Sponsors"/>
        <w:rPr>
          <w:color w:val="auto"/>
        </w:rPr>
      </w:pPr>
      <w:r w:rsidRPr="009607C0">
        <w:rPr>
          <w:color w:val="auto"/>
        </w:rPr>
        <w:t xml:space="preserve">By </w:t>
      </w:r>
      <w:sdt>
        <w:sdtPr>
          <w:rPr>
            <w:color w:val="auto"/>
          </w:rPr>
          <w:tag w:val="Sponsors"/>
          <w:id w:val="1589585889"/>
          <w:placeholder>
            <w:docPart w:val="C42E59BA0DD1484780EE0C2EA562EFCE"/>
          </w:placeholder>
          <w:text w:multiLine="1"/>
        </w:sdtPr>
        <w:sdtEndPr/>
        <w:sdtContent>
          <w:r w:rsidR="00F06229">
            <w:rPr>
              <w:color w:val="auto"/>
            </w:rPr>
            <w:t>Senator</w:t>
          </w:r>
          <w:r w:rsidR="0062533F">
            <w:rPr>
              <w:color w:val="auto"/>
            </w:rPr>
            <w:t>s</w:t>
          </w:r>
          <w:r w:rsidR="00F06229">
            <w:rPr>
              <w:color w:val="auto"/>
            </w:rPr>
            <w:t xml:space="preserve"> Helton</w:t>
          </w:r>
          <w:r w:rsidR="00A64695">
            <w:rPr>
              <w:color w:val="auto"/>
            </w:rPr>
            <w:t xml:space="preserve">, </w:t>
          </w:r>
          <w:r w:rsidR="0062533F">
            <w:rPr>
              <w:color w:val="auto"/>
            </w:rPr>
            <w:t>Fuller</w:t>
          </w:r>
          <w:r w:rsidR="00A64695">
            <w:rPr>
              <w:color w:val="auto"/>
            </w:rPr>
            <w:t>, and Thorne</w:t>
          </w:r>
        </w:sdtContent>
      </w:sdt>
    </w:p>
    <w:p w14:paraId="689CEA75" w14:textId="08BCE45D" w:rsidR="00E831B3" w:rsidRPr="009607C0" w:rsidRDefault="00CD36CF" w:rsidP="00CC1F3B">
      <w:pPr>
        <w:pStyle w:val="References"/>
        <w:rPr>
          <w:color w:val="auto"/>
        </w:rPr>
      </w:pPr>
      <w:r w:rsidRPr="009607C0">
        <w:rPr>
          <w:color w:val="auto"/>
        </w:rPr>
        <w:t>[</w:t>
      </w:r>
      <w:sdt>
        <w:sdtPr>
          <w:rPr>
            <w:color w:val="auto"/>
          </w:rPr>
          <w:tag w:val="References"/>
          <w:id w:val="-1043047873"/>
          <w:placeholder>
            <w:docPart w:val="982C66F0514649B890B4E796DC39AFB4"/>
          </w:placeholder>
          <w:text w:multiLine="1"/>
        </w:sdtPr>
        <w:sdtEndPr/>
        <w:sdtContent>
          <w:r w:rsidR="007B2AB8" w:rsidRPr="009607C0">
            <w:rPr>
              <w:color w:val="auto"/>
            </w:rPr>
            <w:t>Introduced</w:t>
          </w:r>
          <w:r w:rsidR="00B17B8A">
            <w:rPr>
              <w:color w:val="auto"/>
            </w:rPr>
            <w:t xml:space="preserve"> February 24, 2025</w:t>
          </w:r>
          <w:r w:rsidR="007B2AB8" w:rsidRPr="009607C0">
            <w:rPr>
              <w:color w:val="auto"/>
            </w:rPr>
            <w:t xml:space="preserve">; </w:t>
          </w:r>
          <w:r w:rsidR="008B0947">
            <w:rPr>
              <w:color w:val="auto"/>
            </w:rPr>
            <w:t>r</w:t>
          </w:r>
          <w:r w:rsidR="007B2AB8" w:rsidRPr="009607C0">
            <w:rPr>
              <w:color w:val="auto"/>
            </w:rPr>
            <w:t>eferred to</w:t>
          </w:r>
          <w:r w:rsidR="007B2AB8" w:rsidRPr="009607C0">
            <w:rPr>
              <w:color w:val="auto"/>
            </w:rPr>
            <w:br/>
            <w:t xml:space="preserve"> the Committee on </w:t>
          </w:r>
          <w:r w:rsidR="00EA3D48">
            <w:rPr>
              <w:color w:val="auto"/>
            </w:rPr>
            <w:t>the Judiciary</w:t>
          </w:r>
        </w:sdtContent>
      </w:sdt>
      <w:r w:rsidRPr="009607C0">
        <w:rPr>
          <w:color w:val="auto"/>
        </w:rPr>
        <w:t>]</w:t>
      </w:r>
    </w:p>
    <w:p w14:paraId="66DB6FE1" w14:textId="234D17E8" w:rsidR="00303684" w:rsidRPr="009607C0" w:rsidRDefault="0000526A" w:rsidP="00CC1F3B">
      <w:pPr>
        <w:pStyle w:val="TitleSection"/>
        <w:rPr>
          <w:color w:val="auto"/>
        </w:rPr>
      </w:pPr>
      <w:r w:rsidRPr="009607C0">
        <w:rPr>
          <w:color w:val="auto"/>
        </w:rPr>
        <w:lastRenderedPageBreak/>
        <w:t>A BILL</w:t>
      </w:r>
      <w:r w:rsidR="007627D6" w:rsidRPr="009607C0">
        <w:rPr>
          <w:color w:val="auto"/>
        </w:rPr>
        <w:t xml:space="preserve"> to amend the Code of West Virginia, 1931, as amended, </w:t>
      </w:r>
      <w:r w:rsidR="00F06229">
        <w:rPr>
          <w:color w:val="auto"/>
        </w:rPr>
        <w:t xml:space="preserve">by adding a new section, designated </w:t>
      </w:r>
      <w:r w:rsidR="00F06229" w:rsidRPr="009607C0">
        <w:rPr>
          <w:color w:val="auto"/>
        </w:rPr>
        <w:t>§</w:t>
      </w:r>
      <w:r w:rsidR="00F06229">
        <w:rPr>
          <w:color w:val="auto"/>
        </w:rPr>
        <w:t xml:space="preserve">5-1-31, </w:t>
      </w:r>
      <w:r w:rsidR="007627D6" w:rsidRPr="009607C0">
        <w:rPr>
          <w:color w:val="auto"/>
        </w:rPr>
        <w:t>relating to</w:t>
      </w:r>
      <w:r w:rsidR="006F2FA0">
        <w:rPr>
          <w:color w:val="auto"/>
        </w:rPr>
        <w:t xml:space="preserve"> </w:t>
      </w:r>
      <w:r w:rsidR="00F06229">
        <w:t>the elimination of diversity, equity</w:t>
      </w:r>
      <w:r w:rsidR="00A47D88">
        <w:t>,</w:t>
      </w:r>
      <w:r w:rsidR="00F06229">
        <w:t xml:space="preserve"> and inclusion policies and practices</w:t>
      </w:r>
      <w:r w:rsidR="007627D6" w:rsidRPr="009607C0">
        <w:rPr>
          <w:color w:val="auto"/>
        </w:rPr>
        <w:t>.</w:t>
      </w:r>
    </w:p>
    <w:p w14:paraId="0B6001BA" w14:textId="77777777" w:rsidR="00303684" w:rsidRPr="009607C0" w:rsidRDefault="00303684" w:rsidP="00CC1F3B">
      <w:pPr>
        <w:pStyle w:val="EnactingClause"/>
        <w:rPr>
          <w:color w:val="auto"/>
        </w:rPr>
      </w:pPr>
      <w:r w:rsidRPr="009607C0">
        <w:rPr>
          <w:color w:val="auto"/>
        </w:rPr>
        <w:t>Be it enacted by the Legislature of West Virginia:</w:t>
      </w:r>
    </w:p>
    <w:p w14:paraId="73E15A8B" w14:textId="77777777" w:rsidR="00292E9A" w:rsidRDefault="00292E9A" w:rsidP="00CC1F3B">
      <w:pPr>
        <w:pStyle w:val="Note"/>
        <w:rPr>
          <w:color w:val="auto"/>
        </w:rPr>
        <w:sectPr w:rsidR="00292E9A" w:rsidSect="00823F5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21A0BA" w14:textId="0C74BDB5" w:rsidR="00292E9A" w:rsidRDefault="00292E9A" w:rsidP="00292E9A">
      <w:pPr>
        <w:pStyle w:val="ArticleHeading"/>
        <w:rPr>
          <w:color w:val="auto"/>
        </w:rPr>
        <w:sectPr w:rsidR="00292E9A" w:rsidSect="00292E9A">
          <w:type w:val="continuous"/>
          <w:pgSz w:w="12240" w:h="15840" w:code="1"/>
          <w:pgMar w:top="1440" w:right="1440" w:bottom="1440" w:left="1440" w:header="720" w:footer="720" w:gutter="0"/>
          <w:lnNumType w:countBy="1" w:restart="newSection"/>
          <w:cols w:space="720"/>
          <w:titlePg/>
          <w:docGrid w:linePitch="360"/>
        </w:sectPr>
      </w:pPr>
      <w:r>
        <w:t>ARTICLE 1. THE GOVERNOR.</w:t>
      </w:r>
      <w:r>
        <w:rPr>
          <w:color w:val="auto"/>
        </w:rPr>
        <w:t xml:space="preserve"> </w:t>
      </w:r>
    </w:p>
    <w:p w14:paraId="531D1F99" w14:textId="4B83E18C" w:rsidR="006F2FA0" w:rsidRPr="00823F5C" w:rsidRDefault="006F2FA0" w:rsidP="006E31D8">
      <w:pPr>
        <w:pStyle w:val="SectionHeading"/>
        <w:rPr>
          <w:u w:val="single"/>
        </w:rPr>
      </w:pPr>
      <w:r w:rsidRPr="00823F5C">
        <w:rPr>
          <w:u w:val="single"/>
        </w:rPr>
        <w:t>§</w:t>
      </w:r>
      <w:r w:rsidR="00F06229" w:rsidRPr="00823F5C">
        <w:rPr>
          <w:u w:val="single"/>
        </w:rPr>
        <w:t>5-1-31</w:t>
      </w:r>
      <w:r w:rsidRPr="00823F5C">
        <w:rPr>
          <w:u w:val="single"/>
        </w:rPr>
        <w:t xml:space="preserve">. </w:t>
      </w:r>
      <w:r w:rsidR="00F06229" w:rsidRPr="00823F5C">
        <w:rPr>
          <w:u w:val="single"/>
        </w:rPr>
        <w:t>Elimination of diversity, equity</w:t>
      </w:r>
      <w:r w:rsidR="00A47D88">
        <w:rPr>
          <w:u w:val="single"/>
        </w:rPr>
        <w:t>,</w:t>
      </w:r>
      <w:r w:rsidR="00F06229" w:rsidRPr="00823F5C">
        <w:rPr>
          <w:u w:val="single"/>
        </w:rPr>
        <w:t xml:space="preserve"> and inclusion ("DEI") policies and practices</w:t>
      </w:r>
      <w:r w:rsidRPr="00823F5C">
        <w:rPr>
          <w:u w:val="single"/>
        </w:rPr>
        <w:t>.</w:t>
      </w:r>
    </w:p>
    <w:p w14:paraId="492D68FD" w14:textId="35A434FD" w:rsidR="006F2FA0" w:rsidRPr="00823F5C" w:rsidRDefault="006F2FA0" w:rsidP="00F06229">
      <w:pPr>
        <w:pStyle w:val="SectionBody"/>
        <w:rPr>
          <w:u w:val="single"/>
        </w:rPr>
      </w:pPr>
      <w:r w:rsidRPr="00823F5C">
        <w:rPr>
          <w:u w:val="single"/>
        </w:rPr>
        <w:t xml:space="preserve">(a) </w:t>
      </w:r>
      <w:r w:rsidR="00F06229" w:rsidRPr="00823F5C">
        <w:rPr>
          <w:u w:val="single"/>
        </w:rPr>
        <w:t xml:space="preserve">Legislative findings. – </w:t>
      </w:r>
    </w:p>
    <w:p w14:paraId="5800530C" w14:textId="05AE8DE1" w:rsidR="00F06229" w:rsidRPr="00823F5C" w:rsidRDefault="00F06229" w:rsidP="00F06229">
      <w:pPr>
        <w:pStyle w:val="SectionBody"/>
        <w:rPr>
          <w:u w:val="single"/>
        </w:rPr>
      </w:pPr>
      <w:r w:rsidRPr="00823F5C">
        <w:rPr>
          <w:u w:val="single"/>
        </w:rPr>
        <w:t>(1) The Legislature finds that the theories of diversity, equity</w:t>
      </w:r>
      <w:r w:rsidR="00A47D88">
        <w:rPr>
          <w:u w:val="single"/>
        </w:rPr>
        <w:t>,</w:t>
      </w:r>
      <w:r w:rsidRPr="00823F5C">
        <w:rPr>
          <w:u w:val="single"/>
        </w:rPr>
        <w:t xml:space="preserve"> and inclusion (commonly referenced as "DEI") have led to the adoption of policies or practices that grant preferential treatment to or discriminate against a person based on that individual's race, color, sex, ethnicity, or national origin.</w:t>
      </w:r>
    </w:p>
    <w:p w14:paraId="216A583D" w14:textId="3820B649" w:rsidR="00F06229" w:rsidRPr="00823F5C" w:rsidRDefault="00F06229" w:rsidP="00F06229">
      <w:pPr>
        <w:pStyle w:val="SectionBody"/>
        <w:rPr>
          <w:u w:val="single"/>
        </w:rPr>
      </w:pPr>
      <w:r w:rsidRPr="00823F5C">
        <w:rPr>
          <w:u w:val="single"/>
        </w:rPr>
        <w:t>(2) DEI is generally understood to include any effort to promote differential treatment of or provide special benefits to individuals on the basis of race, color, sex, ethnicity, or national origin; any effort to promote or promulgate policies and procedures designed or implemented with reference to race, color, sex, ethnicity, or national origin; any effort to promote or promulgate trainings, programming, recruitment, retention, or activities designed or implemented with preferential treatment of any race, color, sex, ethnicity, or national origin over another.</w:t>
      </w:r>
    </w:p>
    <w:p w14:paraId="35DD0511" w14:textId="0292A25C" w:rsidR="00F06229" w:rsidRPr="00823F5C" w:rsidRDefault="00F06229" w:rsidP="00F06229">
      <w:pPr>
        <w:pStyle w:val="SectionBody"/>
        <w:rPr>
          <w:u w:val="single"/>
        </w:rPr>
      </w:pPr>
      <w:r w:rsidRPr="00823F5C">
        <w:rPr>
          <w:u w:val="single"/>
        </w:rPr>
        <w:t>(3) The Constitutions of West Virginia and the United States safeguard the equal protection of laws of all persons.</w:t>
      </w:r>
    </w:p>
    <w:p w14:paraId="0DA37A00" w14:textId="2ACA5B53" w:rsidR="00F06229" w:rsidRPr="00823F5C" w:rsidRDefault="00F06229" w:rsidP="00F06229">
      <w:pPr>
        <w:pStyle w:val="SectionBody"/>
        <w:rPr>
          <w:u w:val="single"/>
        </w:rPr>
      </w:pPr>
      <w:r w:rsidRPr="00823F5C">
        <w:rPr>
          <w:u w:val="single"/>
        </w:rPr>
        <w:t>(4) Theories of DEI are contrary to equal protection guarantees of the West Virginia and United States Constitution.</w:t>
      </w:r>
    </w:p>
    <w:p w14:paraId="4A7F2792" w14:textId="70668D6F" w:rsidR="00F06229" w:rsidRPr="00823F5C" w:rsidRDefault="00F06229" w:rsidP="00F06229">
      <w:pPr>
        <w:pStyle w:val="SectionBody"/>
        <w:rPr>
          <w:u w:val="single"/>
        </w:rPr>
      </w:pPr>
      <w:r w:rsidRPr="00823F5C">
        <w:rPr>
          <w:u w:val="single"/>
        </w:rPr>
        <w:t xml:space="preserve">(5) </w:t>
      </w:r>
      <w:r w:rsidR="00292E9A" w:rsidRPr="00823F5C">
        <w:rPr>
          <w:u w:val="single"/>
        </w:rPr>
        <w:t xml:space="preserve">It is in the interest of the citizens of West Virginia that the </w:t>
      </w:r>
      <w:r w:rsidR="008B0947">
        <w:rPr>
          <w:u w:val="single"/>
        </w:rPr>
        <w:t>s</w:t>
      </w:r>
      <w:r w:rsidR="00292E9A" w:rsidRPr="00823F5C">
        <w:rPr>
          <w:u w:val="single"/>
        </w:rPr>
        <w:t>tate government treat them as equals under the law instead of preferentially or discriminatorily based on race, color, sex, ethnicity, or national origin.</w:t>
      </w:r>
    </w:p>
    <w:p w14:paraId="0A689E1C" w14:textId="335FC750" w:rsidR="00F06229" w:rsidRPr="00823F5C" w:rsidRDefault="00F06229" w:rsidP="00F06229">
      <w:pPr>
        <w:pStyle w:val="SectionBody"/>
        <w:rPr>
          <w:u w:val="single"/>
        </w:rPr>
      </w:pPr>
      <w:r w:rsidRPr="00823F5C">
        <w:rPr>
          <w:u w:val="single"/>
        </w:rPr>
        <w:t xml:space="preserve">(b) Enactment. – </w:t>
      </w:r>
    </w:p>
    <w:p w14:paraId="7F270101" w14:textId="0F51CA87" w:rsidR="00292E9A" w:rsidRPr="00823F5C" w:rsidRDefault="00292E9A" w:rsidP="00F06229">
      <w:pPr>
        <w:pStyle w:val="SectionBody"/>
        <w:rPr>
          <w:u w:val="single"/>
        </w:rPr>
      </w:pPr>
      <w:r w:rsidRPr="00823F5C">
        <w:rPr>
          <w:u w:val="single"/>
        </w:rPr>
        <w:t xml:space="preserve">(1) No department, division, agency, or board under the authority of the Governor, or any </w:t>
      </w:r>
      <w:r w:rsidRPr="00823F5C">
        <w:rPr>
          <w:u w:val="single"/>
        </w:rPr>
        <w:lastRenderedPageBreak/>
        <w:t>entity receiving state funds, shall utilize state funds, property, or resources to do the following:</w:t>
      </w:r>
    </w:p>
    <w:p w14:paraId="487D19E1" w14:textId="310729DF" w:rsidR="00292E9A" w:rsidRPr="00823F5C" w:rsidRDefault="00292E9A" w:rsidP="00F06229">
      <w:pPr>
        <w:pStyle w:val="SectionBody"/>
        <w:rPr>
          <w:u w:val="single"/>
        </w:rPr>
      </w:pPr>
      <w:r w:rsidRPr="00823F5C">
        <w:rPr>
          <w:u w:val="single"/>
        </w:rPr>
        <w:t>(A) Grant or support DEI staff positions, activities, procedures, or programs to the extent they grant preferential treatment based on one person's particular race, color, sex, ethnicity, or national origin over that of another;</w:t>
      </w:r>
    </w:p>
    <w:p w14:paraId="134F9698" w14:textId="7F502372" w:rsidR="00292E9A" w:rsidRPr="00823F5C" w:rsidRDefault="00292E9A" w:rsidP="00F06229">
      <w:pPr>
        <w:pStyle w:val="SectionBody"/>
        <w:rPr>
          <w:u w:val="single"/>
        </w:rPr>
      </w:pPr>
      <w:r w:rsidRPr="00823F5C">
        <w:rPr>
          <w:u w:val="single"/>
        </w:rPr>
        <w:t>(B) Mandate any person to participate in, listen to, or receive any education, training, activities, procedures, or programming to the extent such education, training, activity, or procedure promotes or encourages the granting of preferences based on one person's particular race, color, sex, ethnicity, or national origin over that of another;</w:t>
      </w:r>
    </w:p>
    <w:p w14:paraId="30CAADFE" w14:textId="41C726AB" w:rsidR="00292E9A" w:rsidRPr="00823F5C" w:rsidRDefault="00292E9A" w:rsidP="00F06229">
      <w:pPr>
        <w:pStyle w:val="SectionBody"/>
        <w:rPr>
          <w:u w:val="single"/>
        </w:rPr>
      </w:pPr>
      <w:r w:rsidRPr="00823F5C">
        <w:rPr>
          <w:u w:val="single"/>
        </w:rPr>
        <w:t>(C) Mandate any person swear, certify, or agree to any loyalty oath that favors or prefers one particular race, color, sex, ethnicity, or national origin over that of another;</w:t>
      </w:r>
    </w:p>
    <w:p w14:paraId="77966952" w14:textId="6EAB7532" w:rsidR="00292E9A" w:rsidRPr="00823F5C" w:rsidRDefault="00292E9A" w:rsidP="00F06229">
      <w:pPr>
        <w:pStyle w:val="SectionBody"/>
        <w:rPr>
          <w:u w:val="single"/>
        </w:rPr>
      </w:pPr>
      <w:r w:rsidRPr="00823F5C">
        <w:rPr>
          <w:u w:val="single"/>
        </w:rPr>
        <w:t>(D) Mandate any person to certify or declare agreement with, recognition of, or adherence to, any particular political, philosophical, religious, or other ideological viewpoint;</w:t>
      </w:r>
    </w:p>
    <w:p w14:paraId="3460601E" w14:textId="160B156D" w:rsidR="00292E9A" w:rsidRPr="00823F5C" w:rsidRDefault="00292E9A" w:rsidP="00F06229">
      <w:pPr>
        <w:pStyle w:val="SectionBody"/>
        <w:rPr>
          <w:u w:val="single"/>
        </w:rPr>
      </w:pPr>
      <w:r w:rsidRPr="00823F5C">
        <w:rPr>
          <w:u w:val="single"/>
        </w:rPr>
        <w:t>(E) Mandate any applicant for employment to provide a DEI statement or give any applicant for employment preferential consideration based on the provision of such diversity, equity, and inclusion statement;</w:t>
      </w:r>
    </w:p>
    <w:p w14:paraId="1F8CDF99" w14:textId="782197A2" w:rsidR="00292E9A" w:rsidRPr="00823F5C" w:rsidRDefault="00292E9A" w:rsidP="00F06229">
      <w:pPr>
        <w:pStyle w:val="SectionBody"/>
        <w:rPr>
          <w:u w:val="single"/>
        </w:rPr>
      </w:pPr>
      <w:r w:rsidRPr="00823F5C">
        <w:rPr>
          <w:u w:val="single"/>
        </w:rPr>
        <w:t>(F) Mandate any person to disclose preferred pronouns; and</w:t>
      </w:r>
    </w:p>
    <w:p w14:paraId="46E41F96" w14:textId="0643CCE2" w:rsidR="00292E9A" w:rsidRPr="00823F5C" w:rsidRDefault="00292E9A" w:rsidP="00F06229">
      <w:pPr>
        <w:pStyle w:val="SectionBody"/>
        <w:rPr>
          <w:u w:val="single"/>
        </w:rPr>
      </w:pPr>
      <w:r w:rsidRPr="00823F5C">
        <w:rPr>
          <w:u w:val="single"/>
        </w:rPr>
        <w:t>(G) Mandate any certifying or licensing agency to certify or declare agreement with recognition of or adherence to any particular political, philosophical, religious, or other ideological viewpoint.</w:t>
      </w:r>
    </w:p>
    <w:p w14:paraId="6F481B4A" w14:textId="631232F0" w:rsidR="00292E9A" w:rsidRPr="00823F5C" w:rsidRDefault="00292E9A" w:rsidP="00F06229">
      <w:pPr>
        <w:pStyle w:val="SectionBody"/>
        <w:rPr>
          <w:u w:val="single"/>
        </w:rPr>
      </w:pPr>
      <w:r w:rsidRPr="00823F5C">
        <w:rPr>
          <w:u w:val="single"/>
        </w:rPr>
        <w:t>(2) All cabinet secretaries and department heads under the authority of the Governor shall:</w:t>
      </w:r>
    </w:p>
    <w:p w14:paraId="576F2EFE" w14:textId="0F386B86" w:rsidR="00292E9A" w:rsidRPr="00823F5C" w:rsidRDefault="00292E9A" w:rsidP="00F06229">
      <w:pPr>
        <w:pStyle w:val="SectionBody"/>
        <w:rPr>
          <w:u w:val="single"/>
        </w:rPr>
      </w:pPr>
      <w:r w:rsidRPr="00823F5C">
        <w:rPr>
          <w:u w:val="single"/>
        </w:rPr>
        <w:t>(A) Initiate a review of all DEI positions, activities, procedures</w:t>
      </w:r>
      <w:r w:rsidR="008B0947">
        <w:rPr>
          <w:u w:val="single"/>
        </w:rPr>
        <w:t>,</w:t>
      </w:r>
      <w:r w:rsidRPr="00823F5C">
        <w:rPr>
          <w:u w:val="single"/>
        </w:rPr>
        <w:t xml:space="preserve"> and programs in effect for every division</w:t>
      </w:r>
      <w:r w:rsidR="00823F5C" w:rsidRPr="00823F5C">
        <w:rPr>
          <w:u w:val="single"/>
        </w:rPr>
        <w:t>, agency, and board within their department;</w:t>
      </w:r>
    </w:p>
    <w:p w14:paraId="655693BC" w14:textId="2B71472A" w:rsidR="00823F5C" w:rsidRPr="00823F5C" w:rsidRDefault="00823F5C" w:rsidP="00F06229">
      <w:pPr>
        <w:pStyle w:val="SectionBody"/>
        <w:rPr>
          <w:u w:val="single"/>
        </w:rPr>
      </w:pPr>
      <w:r w:rsidRPr="00823F5C">
        <w:rPr>
          <w:u w:val="single"/>
        </w:rPr>
        <w:t xml:space="preserve">(B) Submit a report to the Office of the Governor within </w:t>
      </w:r>
      <w:r w:rsidR="008B0947">
        <w:rPr>
          <w:u w:val="single"/>
        </w:rPr>
        <w:t>30</w:t>
      </w:r>
      <w:r w:rsidRPr="00823F5C">
        <w:rPr>
          <w:u w:val="single"/>
        </w:rPr>
        <w:t xml:space="preserve"> days of the issuance of this </w:t>
      </w:r>
      <w:r w:rsidR="008B0947">
        <w:rPr>
          <w:u w:val="single"/>
        </w:rPr>
        <w:t>o</w:t>
      </w:r>
      <w:r w:rsidRPr="00823F5C">
        <w:rPr>
          <w:u w:val="single"/>
        </w:rPr>
        <w:t>rder identifying:</w:t>
      </w:r>
    </w:p>
    <w:p w14:paraId="7AF4A278" w14:textId="1A5A53CF" w:rsidR="00823F5C" w:rsidRPr="00823F5C" w:rsidRDefault="00823F5C" w:rsidP="00F06229">
      <w:pPr>
        <w:pStyle w:val="SectionBody"/>
        <w:rPr>
          <w:u w:val="single"/>
        </w:rPr>
      </w:pPr>
      <w:r w:rsidRPr="00823F5C">
        <w:rPr>
          <w:u w:val="single"/>
        </w:rPr>
        <w:t xml:space="preserve">(i) Any position, activity, procedure, and program within the divisions, agencies, and boards under their department that advocates or encourages preferential treatment of persons </w:t>
      </w:r>
      <w:r w:rsidRPr="00823F5C">
        <w:rPr>
          <w:u w:val="single"/>
        </w:rPr>
        <w:lastRenderedPageBreak/>
        <w:t>based on theories of DEI;</w:t>
      </w:r>
    </w:p>
    <w:p w14:paraId="12C8522B" w14:textId="184445C0" w:rsidR="00823F5C" w:rsidRPr="00823F5C" w:rsidRDefault="00823F5C" w:rsidP="00F06229">
      <w:pPr>
        <w:pStyle w:val="SectionBody"/>
        <w:rPr>
          <w:u w:val="single"/>
        </w:rPr>
      </w:pPr>
      <w:r w:rsidRPr="00823F5C">
        <w:rPr>
          <w:u w:val="single"/>
        </w:rPr>
        <w:t>(ii) Any state funds, property, or resources received or utilized by their department that advocate or encourages preferential treatment of persons based on theories of DEI.</w:t>
      </w:r>
    </w:p>
    <w:p w14:paraId="04C0125D" w14:textId="16B16763" w:rsidR="00823F5C" w:rsidRPr="00823F5C" w:rsidRDefault="00823F5C" w:rsidP="00F06229">
      <w:pPr>
        <w:pStyle w:val="SectionBody"/>
        <w:rPr>
          <w:u w:val="single"/>
        </w:rPr>
      </w:pPr>
      <w:r w:rsidRPr="00823F5C">
        <w:rPr>
          <w:u w:val="single"/>
        </w:rPr>
        <w:t xml:space="preserve">(C) Propose a plan to the Office of the Governor within 90 days of the issuance of this </w:t>
      </w:r>
      <w:r w:rsidR="008B0947">
        <w:rPr>
          <w:u w:val="single"/>
        </w:rPr>
        <w:t>o</w:t>
      </w:r>
      <w:r w:rsidRPr="00823F5C">
        <w:rPr>
          <w:u w:val="single"/>
        </w:rPr>
        <w:t>rder to address and eliminate any of the items identified in this section including any necessary proposals for legislation.</w:t>
      </w:r>
    </w:p>
    <w:p w14:paraId="0102C0FA" w14:textId="6E48C900" w:rsidR="00823F5C" w:rsidRPr="00823F5C" w:rsidRDefault="00823F5C" w:rsidP="00F06229">
      <w:pPr>
        <w:pStyle w:val="SectionBody"/>
        <w:rPr>
          <w:u w:val="single"/>
        </w:rPr>
      </w:pPr>
      <w:r w:rsidRPr="00823F5C">
        <w:rPr>
          <w:u w:val="single"/>
        </w:rPr>
        <w:t>(3) All officials, departments, divisions, agencies, boards, and employees under the authority of the Governor shall cooperate with the cabinet secretaries and department heads in performance and fulfillment of this section.</w:t>
      </w:r>
    </w:p>
    <w:p w14:paraId="7B37289C" w14:textId="61AEC5A1" w:rsidR="007627D6" w:rsidRPr="009607C0" w:rsidRDefault="00CF1DCA" w:rsidP="007627D6">
      <w:pPr>
        <w:pStyle w:val="Note"/>
        <w:rPr>
          <w:color w:val="auto"/>
        </w:rPr>
      </w:pPr>
      <w:r w:rsidRPr="009607C0">
        <w:rPr>
          <w:color w:val="auto"/>
        </w:rPr>
        <w:t xml:space="preserve">NOTE: </w:t>
      </w:r>
      <w:r w:rsidR="007627D6" w:rsidRPr="009607C0">
        <w:rPr>
          <w:color w:val="auto"/>
        </w:rPr>
        <w:t>The purpose of this bill is to</w:t>
      </w:r>
      <w:r w:rsidR="00823F5C">
        <w:t xml:space="preserve"> eliminate diversity, equity</w:t>
      </w:r>
      <w:r w:rsidR="008B0947">
        <w:t>,</w:t>
      </w:r>
      <w:r w:rsidR="00823F5C">
        <w:t xml:space="preserve"> and inclusion ("DEI") policies and practices</w:t>
      </w:r>
      <w:r w:rsidR="007627D6" w:rsidRPr="009607C0">
        <w:rPr>
          <w:color w:val="auto"/>
        </w:rPr>
        <w:t>.</w:t>
      </w:r>
    </w:p>
    <w:p w14:paraId="2187C069" w14:textId="0E1DE9C7" w:rsidR="006865E9" w:rsidRPr="009607C0" w:rsidRDefault="00AE48A0" w:rsidP="00CC1F3B">
      <w:pPr>
        <w:pStyle w:val="Note"/>
        <w:rPr>
          <w:color w:val="auto"/>
        </w:rPr>
      </w:pPr>
      <w:r w:rsidRPr="009607C0">
        <w:rPr>
          <w:color w:val="auto"/>
        </w:rPr>
        <w:t>Strike-throughs indicate language that would be stricken from a heading or the present law and underscoring indicates new language that would be added.</w:t>
      </w:r>
    </w:p>
    <w:sectPr w:rsidR="006865E9" w:rsidRPr="009607C0" w:rsidSect="00292E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335" w14:textId="77777777" w:rsidR="007627D6" w:rsidRPr="00B844FE" w:rsidRDefault="00A64695">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301" w14:textId="42F1FDE8" w:rsidR="006F2FA0" w:rsidRDefault="006F2FA0">
    <w:pPr>
      <w:pStyle w:val="Header"/>
    </w:pPr>
    <w:r>
      <w:t xml:space="preserve">Intr </w:t>
    </w:r>
    <w:r w:rsidR="00823F5C">
      <w:t>S</w:t>
    </w:r>
    <w:r>
      <w:t>B</w:t>
    </w:r>
    <w:r w:rsidR="00B17B8A">
      <w:t xml:space="preserve"> 574</w:t>
    </w:r>
    <w:r>
      <w:tab/>
    </w:r>
    <w:r>
      <w:tab/>
      <w:t>2025R33</w:t>
    </w:r>
    <w:r w:rsidR="00823F5C">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552A9"/>
    <w:rsid w:val="000573A9"/>
    <w:rsid w:val="00085D22"/>
    <w:rsid w:val="000C5C77"/>
    <w:rsid w:val="000E3912"/>
    <w:rsid w:val="0010070F"/>
    <w:rsid w:val="0014217E"/>
    <w:rsid w:val="0015112E"/>
    <w:rsid w:val="001552E7"/>
    <w:rsid w:val="001566B4"/>
    <w:rsid w:val="001A66B7"/>
    <w:rsid w:val="001C279E"/>
    <w:rsid w:val="001D459E"/>
    <w:rsid w:val="001F5961"/>
    <w:rsid w:val="0022348D"/>
    <w:rsid w:val="00237691"/>
    <w:rsid w:val="0027011C"/>
    <w:rsid w:val="00274200"/>
    <w:rsid w:val="00275740"/>
    <w:rsid w:val="00292E9A"/>
    <w:rsid w:val="002A0269"/>
    <w:rsid w:val="00303684"/>
    <w:rsid w:val="003143F5"/>
    <w:rsid w:val="00314854"/>
    <w:rsid w:val="003608C5"/>
    <w:rsid w:val="003907DB"/>
    <w:rsid w:val="00394191"/>
    <w:rsid w:val="003C51CD"/>
    <w:rsid w:val="003C6034"/>
    <w:rsid w:val="00400B5C"/>
    <w:rsid w:val="004368E0"/>
    <w:rsid w:val="004C13DD"/>
    <w:rsid w:val="004D3ABE"/>
    <w:rsid w:val="004E3441"/>
    <w:rsid w:val="00500579"/>
    <w:rsid w:val="00511583"/>
    <w:rsid w:val="005149A0"/>
    <w:rsid w:val="005817C6"/>
    <w:rsid w:val="005A5366"/>
    <w:rsid w:val="005B23CA"/>
    <w:rsid w:val="005C184F"/>
    <w:rsid w:val="0062533F"/>
    <w:rsid w:val="006369EB"/>
    <w:rsid w:val="00637E73"/>
    <w:rsid w:val="006865E9"/>
    <w:rsid w:val="00686E9A"/>
    <w:rsid w:val="00691F3E"/>
    <w:rsid w:val="00694BFB"/>
    <w:rsid w:val="006A106B"/>
    <w:rsid w:val="006B6D0A"/>
    <w:rsid w:val="006C523D"/>
    <w:rsid w:val="006D4036"/>
    <w:rsid w:val="006F2FA0"/>
    <w:rsid w:val="006F3B68"/>
    <w:rsid w:val="00702999"/>
    <w:rsid w:val="00736B8F"/>
    <w:rsid w:val="007401D4"/>
    <w:rsid w:val="007627D6"/>
    <w:rsid w:val="007A5259"/>
    <w:rsid w:val="007A7081"/>
    <w:rsid w:val="007B2AB8"/>
    <w:rsid w:val="007C582C"/>
    <w:rsid w:val="007F1CF5"/>
    <w:rsid w:val="00823F5C"/>
    <w:rsid w:val="00834EDE"/>
    <w:rsid w:val="008456F1"/>
    <w:rsid w:val="008736AA"/>
    <w:rsid w:val="00884DAD"/>
    <w:rsid w:val="00897158"/>
    <w:rsid w:val="008B0947"/>
    <w:rsid w:val="008D275D"/>
    <w:rsid w:val="008F10CC"/>
    <w:rsid w:val="00906C49"/>
    <w:rsid w:val="009607C0"/>
    <w:rsid w:val="00964A95"/>
    <w:rsid w:val="009675B9"/>
    <w:rsid w:val="00980327"/>
    <w:rsid w:val="00986478"/>
    <w:rsid w:val="00992F99"/>
    <w:rsid w:val="009B5557"/>
    <w:rsid w:val="009F1067"/>
    <w:rsid w:val="00A31E01"/>
    <w:rsid w:val="00A47D88"/>
    <w:rsid w:val="00A527AD"/>
    <w:rsid w:val="00A64695"/>
    <w:rsid w:val="00A718CF"/>
    <w:rsid w:val="00AB4FD9"/>
    <w:rsid w:val="00AE48A0"/>
    <w:rsid w:val="00AE61BE"/>
    <w:rsid w:val="00B168BD"/>
    <w:rsid w:val="00B16F25"/>
    <w:rsid w:val="00B17B8A"/>
    <w:rsid w:val="00B24422"/>
    <w:rsid w:val="00B34A33"/>
    <w:rsid w:val="00B66B81"/>
    <w:rsid w:val="00B80C20"/>
    <w:rsid w:val="00B844FE"/>
    <w:rsid w:val="00B86B4F"/>
    <w:rsid w:val="00BA1F84"/>
    <w:rsid w:val="00BC562B"/>
    <w:rsid w:val="00C251A5"/>
    <w:rsid w:val="00C33014"/>
    <w:rsid w:val="00C33434"/>
    <w:rsid w:val="00C34869"/>
    <w:rsid w:val="00C42EB6"/>
    <w:rsid w:val="00C721A6"/>
    <w:rsid w:val="00C85096"/>
    <w:rsid w:val="00CB20EF"/>
    <w:rsid w:val="00CC1F3B"/>
    <w:rsid w:val="00CD12CB"/>
    <w:rsid w:val="00CD36CF"/>
    <w:rsid w:val="00CF1DCA"/>
    <w:rsid w:val="00D579FC"/>
    <w:rsid w:val="00D81C16"/>
    <w:rsid w:val="00DE526B"/>
    <w:rsid w:val="00DF199D"/>
    <w:rsid w:val="00E01542"/>
    <w:rsid w:val="00E25FCF"/>
    <w:rsid w:val="00E31C85"/>
    <w:rsid w:val="00E365F1"/>
    <w:rsid w:val="00E403A0"/>
    <w:rsid w:val="00E62F48"/>
    <w:rsid w:val="00E831B3"/>
    <w:rsid w:val="00E95FBC"/>
    <w:rsid w:val="00EA3D48"/>
    <w:rsid w:val="00EC5E63"/>
    <w:rsid w:val="00EE10D8"/>
    <w:rsid w:val="00EE6D77"/>
    <w:rsid w:val="00EE70CB"/>
    <w:rsid w:val="00F06229"/>
    <w:rsid w:val="00F41CA2"/>
    <w:rsid w:val="00F443C0"/>
    <w:rsid w:val="00F52776"/>
    <w:rsid w:val="00F62EFB"/>
    <w:rsid w:val="00F939A4"/>
    <w:rsid w:val="00FA2EE9"/>
    <w:rsid w:val="00FA7B09"/>
    <w:rsid w:val="00FC31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0E07F7"/>
    <w:rsid w:val="0014217E"/>
    <w:rsid w:val="001D394F"/>
    <w:rsid w:val="00237691"/>
    <w:rsid w:val="006B6D0A"/>
    <w:rsid w:val="00702999"/>
    <w:rsid w:val="00736B8F"/>
    <w:rsid w:val="00884DAD"/>
    <w:rsid w:val="008F10CC"/>
    <w:rsid w:val="009675B9"/>
    <w:rsid w:val="00E403A0"/>
    <w:rsid w:val="00F5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10</cp:revision>
  <dcterms:created xsi:type="dcterms:W3CDTF">2025-02-19T21:05:00Z</dcterms:created>
  <dcterms:modified xsi:type="dcterms:W3CDTF">2025-02-28T20:18:00Z</dcterms:modified>
</cp:coreProperties>
</file>